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77" w:rsidRPr="00CA5077" w:rsidRDefault="00CA5077" w:rsidP="00CA5077">
      <w:pPr>
        <w:spacing w:after="0"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20"/>
          <w:szCs w:val="20"/>
          <w:lang w:eastAsia="pl-PL"/>
        </w:rPr>
        <w:t> </w:t>
      </w:r>
      <w:r w:rsidRPr="00CA5077">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E295A"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CA5077" w:rsidRPr="00CA5077" w:rsidRDefault="00CA5077" w:rsidP="00CA5077">
      <w:pPr>
        <w:spacing w:before="160" w:line="240" w:lineRule="auto"/>
        <w:rPr>
          <w:rFonts w:ascii="Times New Roman" w:eastAsia="Times New Roman" w:hAnsi="Times New Roman" w:cs="Times New Roman"/>
          <w:sz w:val="24"/>
          <w:szCs w:val="24"/>
          <w:lang w:eastAsia="pl-PL"/>
        </w:rPr>
      </w:pPr>
      <w:r w:rsidRPr="00CA5077">
        <w:rPr>
          <w:rFonts w:ascii="Calibri" w:eastAsia="Times New Roman" w:hAnsi="Calibri" w:cs="Calibri"/>
          <w:b/>
          <w:bCs/>
          <w:color w:val="385623"/>
          <w:sz w:val="48"/>
          <w:szCs w:val="48"/>
          <w:lang w:eastAsia="pl-PL"/>
        </w:rPr>
        <w:t>Política de privacidad</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b/>
          <w:bCs/>
          <w:color w:val="385623"/>
          <w:sz w:val="44"/>
          <w:szCs w:val="44"/>
          <w:lang w:eastAsia="pl-PL"/>
        </w:rPr>
        <w:t>EWYSYLKI.PL</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b/>
          <w:bCs/>
          <w:color w:val="385623"/>
          <w:sz w:val="44"/>
          <w:szCs w:val="44"/>
          <w:lang w:eastAsia="pl-PL"/>
        </w:rPr>
        <w:t>SITIO WEB</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60" w:line="240" w:lineRule="auto"/>
        <w:rPr>
          <w:rFonts w:ascii="Times New Roman" w:eastAsia="Times New Roman" w:hAnsi="Times New Roman" w:cs="Times New Roman"/>
          <w:sz w:val="24"/>
          <w:szCs w:val="24"/>
          <w:lang w:eastAsia="pl-PL"/>
        </w:rPr>
      </w:pPr>
      <w:r w:rsidRPr="00CA5077">
        <w:rPr>
          <w:rFonts w:ascii="Calibri" w:eastAsia="Times New Roman" w:hAnsi="Calibri" w:cs="Calibri"/>
          <w:b/>
          <w:bCs/>
          <w:color w:val="385623"/>
          <w:sz w:val="28"/>
          <w:szCs w:val="28"/>
          <w:lang w:eastAsia="pl-PL"/>
        </w:rPr>
        <w:t> </w:t>
      </w:r>
    </w:p>
    <w:p w:rsidR="00CA5077" w:rsidRPr="00CA5077" w:rsidRDefault="00CA5077" w:rsidP="00CA5077">
      <w:pPr>
        <w:spacing w:after="120" w:line="276" w:lineRule="auto"/>
        <w:rPr>
          <w:rFonts w:ascii="Times New Roman" w:eastAsia="Times New Roman" w:hAnsi="Times New Roman" w:cs="Times New Roman"/>
          <w:sz w:val="18"/>
          <w:szCs w:val="18"/>
          <w:lang w:eastAsia="pl-PL"/>
        </w:rPr>
      </w:pPr>
      <w:r w:rsidRPr="00CA5077">
        <w:rPr>
          <w:rFonts w:ascii="Calibri" w:eastAsia="Times New Roman" w:hAnsi="Calibri" w:cs="Calibri"/>
          <w:b/>
          <w:bCs/>
          <w:sz w:val="18"/>
          <w:szCs w:val="18"/>
          <w:lang w:eastAsia="pl-PL"/>
        </w:rPr>
        <w:t>CONTENIDO:</w:t>
      </w:r>
      <w:r w:rsidRPr="00CA5077">
        <w:rPr>
          <w:rFonts w:ascii="Times New Roman" w:eastAsia="Times New Roman" w:hAnsi="Times New Roman" w:cs="Times New Roman"/>
          <w:sz w:val="18"/>
          <w:szCs w:val="18"/>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1.</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DISPOSICIONES GENERALES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2.</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Motivos para el tratamiento de datos.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3.</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PROPÓSITO, BASE, PERÍODO Y ALCANCE DEL TRATAMIENTO DE DATOS EN EL SITIO WEB</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4.</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RECEPTORES DE DATOS EN EL SITIO WEB</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5.</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PERFILACIÓN EN EL SITIO WEB</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6.</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EL DERECHO DE UNA PERSONA QUE CONOCEN LOS DATOS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7.</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COOKIES EN EL SITIO WEB, DATOS OPERATIVOS Y ANÁLISIS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100" w:after="0" w:line="240" w:lineRule="auto"/>
        <w:ind w:left="426" w:hanging="360"/>
        <w:rPr>
          <w:rFonts w:ascii="Times New Roman" w:eastAsia="Times New Roman" w:hAnsi="Times New Roman" w:cs="Times New Roman"/>
          <w:sz w:val="24"/>
          <w:szCs w:val="24"/>
          <w:lang w:eastAsia="pl-PL"/>
        </w:rPr>
      </w:pPr>
      <w:r w:rsidRPr="00CA5077">
        <w:rPr>
          <w:rFonts w:ascii="Calibri" w:eastAsia="Times New Roman" w:hAnsi="Calibri" w:cs="Calibri"/>
          <w:smallCaps/>
          <w:sz w:val="18"/>
          <w:szCs w:val="18"/>
          <w:lang w:eastAsia="pl-PL"/>
        </w:rPr>
        <w:t>8.</w:t>
      </w:r>
      <w:r w:rsidRPr="00CA5077">
        <w:rPr>
          <w:rFonts w:ascii="Times New Roman" w:eastAsia="Times New Roman" w:hAnsi="Times New Roman" w:cs="Times New Roman"/>
          <w:sz w:val="24"/>
          <w:szCs w:val="24"/>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mallCaps/>
          <w:sz w:val="18"/>
          <w:szCs w:val="18"/>
          <w:lang w:eastAsia="pl-PL"/>
        </w:rPr>
        <w:t>DISPOSICIONES FINALES.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pBdr>
          <w:bottom w:val="single" w:sz="6" w:space="1" w:color="000000"/>
        </w:pBdr>
        <w:spacing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20"/>
          <w:szCs w:val="20"/>
          <w:lang w:eastAsia="pl-PL"/>
        </w:rPr>
        <w:t> </w:t>
      </w:r>
    </w:p>
    <w:p w:rsidR="00CA5077" w:rsidRPr="00CA5077" w:rsidRDefault="00CA5077" w:rsidP="00CA5077">
      <w:pPr>
        <w:spacing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2"/>
          <w:szCs w:val="12"/>
          <w:lang w:eastAsia="pl-PL"/>
        </w:rPr>
        <w:t>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1)</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DISPOSICIONES GENERALES</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Esta política de privacidad del sitio web es informativa, lo que significa que no es una fuente de obligaciones para los usuarios del servicio del sitio web. La política de privacidad contiene principalmente reglas para el procesamiento de datos personales por parte del Administrador en el sitio web, que incluyen la base, los propósitos y el alcance del procesamiento de datos personales y los derechos de los interesados, así como información sobre el uso de cookies y herramientas analíticas en el sitio web .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Administrador de información personal recopilada a través de Internet Service es </w:t>
      </w:r>
      <w:r w:rsidRPr="00CA5077">
        <w:rPr>
          <w:rFonts w:ascii="Calibri" w:eastAsia="Times New Roman" w:hAnsi="Calibri" w:cs="Calibri"/>
          <w:b/>
          <w:bCs/>
          <w:sz w:val="20"/>
          <w:szCs w:val="20"/>
          <w:lang w:eastAsia="pl-PL"/>
        </w:rPr>
        <w:t>P2 POLONIA SOCIEDAD DE RESPONSABILIDAD LIMITADA,</w:t>
      </w:r>
      <w:r w:rsidRPr="00CA5077">
        <w:rPr>
          <w:rFonts w:ascii="Calibri" w:eastAsia="Times New Roman" w:hAnsi="Calibri" w:cs="Calibri"/>
          <w:sz w:val="20"/>
          <w:szCs w:val="20"/>
          <w:lang w:eastAsia="pl-PL"/>
        </w:rPr>
        <w:t xml:space="preserve"> basado en Trzebownisko (dirección registrada: Trzebownisko 4, 36-001 Trzebownisko), entró en el Registro de Empresarios de la Corte Nacional de Registro bajo el número 0000621434; Tribunal de registro en el que se conserva la documentación de la empresa: Tribunal de Distrito de Rzeszów, XII Departamento de Comercio del Registro Nacional de Tribunales, NIP número 7941822123 y REGON: 364610423, dirección de correo electrónico: biuro @ ewysylki.pl - en lo sucesivo denominado "Administrador" y ser también el Proveedor de servicios del sitio web.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El administrador procesa los datos personales en el sitio web de conformidad con la legislación aplicable, en particular de conformidad con el Reglamento (UE) 2016/679 del Parlamento Europeo y del Consejo, de 27 de abril de 2016, sobre la protección de las personas en lo que respecta al procesamiento de datos personales. la libre circulación de dichos datos y la derogación de la Directiva 95/46 / CE (reglamento general sobre protección de datos), en lo sucesivo denominado "RODO" o "Reglamento RODO". El texto oficial del Reglamento de RODO: http://euréfaz/legal-content/EN/TXT/?uri=CELEX%3A32016R0679 .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El uso del sitio web es voluntario. Del mismo modo, la provisión de datos personales por parte del Usuario mediante el sitio web es voluntaria, sujeta a dos excepciones: (1) la celebración de acuerdos con el Administrador, en los casos y en el alcance indicado en el sitio web y en el Reglamento del sitio web y esta política de privacidad necesario para concluir y realizar el contrato para la prestación de servicios electrónicos con los resultados del Administrador en la imposibilidad de celebrar este contrato. En este caso, proporcionar datos personales es un requisito contractual y si la persona que se preocupa por los datos desea celebrar un acuerdo con el Administrador, está obligada a proporcionar los datos necesarios. Cada vez, el alcance de los datos necesarios para concluir el contrato se indica previamente en el sitio web y en el Reglamento del sitio web; (2) deberes legales del Administrador: proporcionar datos personales es un requisito legal que resulta de las disposiciones legales generalmente aplicables que imponen una obligación al Administrador de </w:t>
      </w:r>
      <w:r w:rsidRPr="00CA5077">
        <w:rPr>
          <w:rFonts w:ascii="Calibri" w:eastAsia="Times New Roman" w:hAnsi="Calibri" w:cs="Calibri"/>
          <w:sz w:val="20"/>
          <w:szCs w:val="20"/>
          <w:lang w:eastAsia="pl-PL"/>
        </w:rPr>
        <w:lastRenderedPageBreak/>
        <w:t xml:space="preserve">procesar datos personales (por ejemplo, el procesamiento de datos con el fin de mantener los libros de impuestos o contabilidad) y la falta de proporcionarlos impedirá que el Administrador realice estos deberes.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El Administrador tiene especial cuidado en proteger los intereses de las personas cuyos datos personales procesan, en particular, es responsable y garantiza que los datos recopilados por él sean: (1) procesados ​​de acuerdo con la ley; (2) recolectados para fines específicos, legítimos y no sujetos a un procesamiento posterior incompatible con esos fines; (3) objetivamente correcto y adecuado en relación con los fines para los cuales se procesan; (4) mantenerse en una forma que permita la identificación de las personas a quienes concierne, no más de lo necesario para lograr el propósito del procesamiento, y (5) procesarse de manera que garantice la seguridad adecuada de los datos personales, incluida la protección contra el procesamiento no autorizado o ilegal y la pérdida accidental, Destrucción o daños, por las medidas técnicas u organizativas adecuadas. </w:t>
      </w:r>
    </w:p>
    <w:p w:rsidR="00CA5077" w:rsidRPr="00CA5077" w:rsidRDefault="00CA5077" w:rsidP="00CA5077">
      <w:pPr>
        <w:numPr>
          <w:ilvl w:val="0"/>
          <w:numId w:val="1"/>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Teniendo en cuenta la naturaleza, el alcance, el contexto y los propósitos del procesamiento, así como el riesgo de violar los derechos o libertades de las personas físicas con diferentes probabilidades y seriedad de riesgo, el Administrador implementa las medidas técnicas y organizativas adecuadas para el procesamiento de conformidad con este Reglamento y para poder demostrarlo. Estas medidas serán revisadas y actualizadas cuando sea necesario. El administrador utiliza medidas técnicas para evitar la adquisición y modificación por parte de personas no autorizadas de los datos personales enviados electrónicamente. </w:t>
      </w:r>
    </w:p>
    <w:p w:rsidR="00CA5077" w:rsidRPr="00CA5077" w:rsidRDefault="00CA5077" w:rsidP="00CA5077">
      <w:pPr>
        <w:numPr>
          <w:ilvl w:val="0"/>
          <w:numId w:val="1"/>
        </w:numPr>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Todas las palabras, expresiones y acrónimos que aparecen en esta política de privacidad y que comienzan con una letra mayúscula (por ejemplo, Proveedor de servicios, Sitio web, Servicio electrónico) deben entenderse de acuerdo con su definición contenida en el Reglamento del sitio web disponible en el sitio web .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2)</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Motivos para el tratamiento de datos.</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administrador tiene derecho a procesar datos personales en los casos en que, y en la medida en que, se cumpla al menos una de las siguientes condiciones: (1) el interesado haya dado su consentimiento para el procesamiento de sus datos personales con uno o más fines específicos ;</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(2) el procesamiento es necesario para la ejecución de un contrato en el que el sujeto de los datos es parte o actúa a petición del interesado antes de la conclusión del contrato;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(3) el procesamiento es necesario para cumplir con la obligación legal del Administrador;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o (4) el procesamiento es necesario para fines que surjan de intereses legítimos perseguidos por el Administrador 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por un tercero, a menos que los intereses o derechos y libertades fundamentales del interesado, que requieren la protección de datos personales, prevalezcan sobre estos intereses. , en particular cuando el sujeto de los datos es un niño.</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procesamiento de datos personales por parte del Administrador requiere cada vez al menos uno de los motivos indicados en el punto.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2.1 política de privacidad.</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La base específica para el procesamiento de los datos personales de los Receptores del Servicio.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 sitio web del Administrador se indica en el siguiente punto de la política de privacidad, en relación con el propósito determinado del procesamiento de datos personales por parte del Administrador.</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3)</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PROPÓSITO, BASE, PERÍODO Y ALCANCE DEL TRATAMIENTO DE DATOS EN EL SITIO WEB</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Cada vez que el objetivo, la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base,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duración y 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alcance y el destinatario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los datos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personales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tratados por el resultado del administrador de las acciones tomadas por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cliente en 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sitio web.</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Administrador puede procesar datos personales en el sitio web para los siguientes fines, por los siguientes motivos, en períodos y en el siguiente alcance:</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jc w:val="both"/>
        <w:rPr>
          <w:rFonts w:ascii="Times New Roman" w:eastAsia="Times New Roman" w:hAnsi="Times New Roman" w:cs="Times New Roman"/>
          <w:sz w:val="10"/>
          <w:szCs w:val="10"/>
          <w:lang w:eastAsia="pl-PL"/>
        </w:rPr>
      </w:pPr>
      <w:r w:rsidRPr="00CA5077">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A5077" w:rsidRPr="00CA5077" w:rsidRDefault="00CA5077" w:rsidP="00CA5077">
            <w:pPr>
              <w:spacing w:before="96" w:after="96" w:line="240" w:lineRule="auto"/>
              <w:jc w:val="center"/>
              <w:rPr>
                <w:rFonts w:ascii="Times New Roman" w:eastAsia="Times New Roman" w:hAnsi="Times New Roman" w:cs="Times New Roman"/>
                <w:sz w:val="24"/>
                <w:szCs w:val="24"/>
                <w:lang w:eastAsia="pl-PL"/>
              </w:rPr>
            </w:pPr>
            <w:r w:rsidRPr="00CA5077">
              <w:rPr>
                <w:rFonts w:ascii="Calibri" w:eastAsia="Times New Roman" w:hAnsi="Calibri" w:cs="Calibri"/>
                <w:b/>
                <w:bCs/>
                <w:sz w:val="18"/>
                <w:szCs w:val="18"/>
                <w:lang w:eastAsia="pl-PL"/>
              </w:rPr>
              <w:t>El propósito del procesamiento de datos</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A5077" w:rsidRPr="00CA5077" w:rsidRDefault="00CA5077" w:rsidP="00CA5077">
            <w:pPr>
              <w:spacing w:before="96" w:after="96" w:line="240" w:lineRule="auto"/>
              <w:jc w:val="center"/>
              <w:rPr>
                <w:rFonts w:ascii="Times New Roman" w:eastAsia="Times New Roman" w:hAnsi="Times New Roman" w:cs="Times New Roman"/>
                <w:sz w:val="24"/>
                <w:szCs w:val="24"/>
                <w:lang w:eastAsia="pl-PL"/>
              </w:rPr>
            </w:pPr>
            <w:r w:rsidRPr="00CA5077">
              <w:rPr>
                <w:rFonts w:ascii="Calibri" w:eastAsia="Times New Roman" w:hAnsi="Calibri" w:cs="Calibri"/>
                <w:b/>
                <w:bCs/>
                <w:sz w:val="18"/>
                <w:szCs w:val="18"/>
                <w:lang w:eastAsia="pl-PL"/>
              </w:rPr>
              <w:t>Base legal para el procesamiento y período de retención de datos.</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A5077" w:rsidRPr="00CA5077" w:rsidRDefault="00CA5077" w:rsidP="00CA5077">
            <w:pPr>
              <w:spacing w:before="96" w:after="96" w:line="240" w:lineRule="auto"/>
              <w:jc w:val="center"/>
              <w:rPr>
                <w:rFonts w:ascii="Times New Roman" w:eastAsia="Times New Roman" w:hAnsi="Times New Roman" w:cs="Times New Roman"/>
                <w:sz w:val="24"/>
                <w:szCs w:val="24"/>
                <w:lang w:eastAsia="pl-PL"/>
              </w:rPr>
            </w:pPr>
            <w:r w:rsidRPr="00CA5077">
              <w:rPr>
                <w:rFonts w:ascii="Calibri" w:eastAsia="Times New Roman" w:hAnsi="Calibri" w:cs="Calibri"/>
                <w:b/>
                <w:bCs/>
                <w:sz w:val="18"/>
                <w:szCs w:val="18"/>
                <w:lang w:eastAsia="pl-PL"/>
              </w:rPr>
              <w:t>Rango de datos procesados</w:t>
            </w:r>
            <w:r w:rsidRPr="00CA5077">
              <w:rPr>
                <w:rFonts w:ascii="Times New Roman" w:eastAsia="Times New Roman" w:hAnsi="Times New Roman" w:cs="Times New Roman"/>
                <w:sz w:val="24"/>
                <w:szCs w:val="24"/>
                <w:lang w:eastAsia="pl-PL"/>
              </w:rPr>
              <w:t xml:space="preserve"> </w:t>
            </w:r>
          </w:p>
        </w:tc>
      </w:tr>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La implementación del</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 xml:space="preserve">Contrato de Transporte o el </w:t>
            </w:r>
            <w:r w:rsidRPr="00CA5077">
              <w:rPr>
                <w:rFonts w:ascii="Calibri" w:eastAsia="Times New Roman" w:hAnsi="Calibri" w:cs="Calibri"/>
                <w:sz w:val="18"/>
                <w:szCs w:val="18"/>
                <w:lang w:eastAsia="pl-PL"/>
              </w:rPr>
              <w:lastRenderedPageBreak/>
              <w:t>contrato para la</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prestación de Servicios Electrónicos o la adopción de medidas a solicitud del interesado, antes de concluir los acuerdos anteriores.</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Párrafo del artículo 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1 lit.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b) Regulaciones RODO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(cumplimiento del contrato)</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Los datos se almacenan durante el período necesario para implementar</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 rescindir o rescindir el</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contrato celebrado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Rango máximo: nombre y apellidos;</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dirección de correo electrónico;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número de teléfono de contacto;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 xml:space="preserve">Dirección de </w:t>
            </w:r>
            <w:r w:rsidRPr="00CA5077">
              <w:rPr>
                <w:rFonts w:ascii="Calibri" w:eastAsia="Times New Roman" w:hAnsi="Calibri" w:cs="Calibri"/>
                <w:sz w:val="18"/>
                <w:szCs w:val="18"/>
                <w:lang w:eastAsia="pl-PL"/>
              </w:rPr>
              <w:lastRenderedPageBreak/>
              <w:t>entrega (calle, número de casa, número de apartamento, código postal, ciudad, país), dirección de residencia / negocio / asiento (si es diferente de la dirección de entrega).</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En el caso de Clientes o Clientes que no son consumidores, el Administrador puede procesar adicionalmente el nombre de la empresa y el número de identificación fiscal (NIP) del Cliente o del Cliente.</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El rango especificado es máximo; en el caso de, por ejemplo, la recolección personal, no es necesario proporcionar la dirección de entrega.</w:t>
            </w:r>
            <w:r w:rsidRPr="00CA5077">
              <w:rPr>
                <w:rFonts w:ascii="Times New Roman" w:eastAsia="Times New Roman" w:hAnsi="Times New Roman" w:cs="Times New Roman"/>
                <w:sz w:val="24"/>
                <w:szCs w:val="24"/>
                <w:lang w:eastAsia="pl-PL"/>
              </w:rPr>
              <w:t xml:space="preserve"> </w:t>
            </w:r>
          </w:p>
        </w:tc>
      </w:tr>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Marketing directo</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Párrafo del artículo 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1 lit.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f) Regulación RODO (interés legalmente justificado del administrador)</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Los datos se almacenan durante la duración del interés legítimo perseguido por el Administrador, pero no más que durante el período de limitación de las reclamaciones contra el interesado, debido a la actividad comercial realizada por el Administrador.</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El período de limitación está definido por la ley, en particular el Código Civil (el período básico de limitación para reclamos relacionados con la gestión de una empresa es de tres años, y para un contrato de venta de dos años).</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El administrador no puede procesar datos con fines de marketing directo en caso de oposición efectiva en este sentido por parte del interesado.</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Dirección de correo electrónico</w:t>
            </w:r>
            <w:r w:rsidRPr="00CA5077">
              <w:rPr>
                <w:rFonts w:ascii="Times New Roman" w:eastAsia="Times New Roman" w:hAnsi="Times New Roman" w:cs="Times New Roman"/>
                <w:sz w:val="24"/>
                <w:szCs w:val="24"/>
                <w:lang w:eastAsia="pl-PL"/>
              </w:rPr>
              <w:t xml:space="preserve"> </w:t>
            </w:r>
          </w:p>
        </w:tc>
      </w:tr>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mercadeo</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Párrafo del artículo 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1 lit.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a) Reglamento de la GDPR (consentimiento)</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Los datos se almacenan hasta que el interesado retire su consentimiento para el procesamiento posterior de sus datos para este fin.</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Nombre y</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correo electrónico</w:t>
            </w:r>
            <w:r w:rsidRPr="00CA5077">
              <w:rPr>
                <w:rFonts w:ascii="Times New Roman" w:eastAsia="Times New Roman" w:hAnsi="Times New Roman" w:cs="Times New Roman"/>
                <w:sz w:val="24"/>
                <w:szCs w:val="24"/>
                <w:lang w:eastAsia="pl-PL"/>
              </w:rPr>
              <w:t xml:space="preserve"> </w:t>
            </w:r>
          </w:p>
        </w:tc>
      </w:tr>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Llevar libros de contabilidad</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Párrafo del artículo 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1 lit.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c) Reglamento del GDPR en relación con</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del art.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74 par.</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2 de la Ley de contabilidad, es decir, del 30 de enero de 2018 (Revista de leyes de 2018, artículo 395)</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Los datos se almacenan durante un período requerido por ley que requiere que el Administrador guarde los libros contables (5 años, contando desde el comienzo del año siguiente al año financiero al que corresponden los datos).</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Nombre y apellidos;</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Dirección de residencia / actividad comercial / oficina registrada (si es diferente de la dirección de entrega), nombre de la empresa y número de identificación fiscal (NIP) del Cliente o Cliente</w:t>
            </w:r>
            <w:r w:rsidRPr="00CA5077">
              <w:rPr>
                <w:rFonts w:ascii="Times New Roman" w:eastAsia="Times New Roman" w:hAnsi="Times New Roman" w:cs="Times New Roman"/>
                <w:sz w:val="24"/>
                <w:szCs w:val="24"/>
                <w:lang w:eastAsia="pl-PL"/>
              </w:rPr>
              <w:t xml:space="preserve"> </w:t>
            </w:r>
          </w:p>
        </w:tc>
      </w:tr>
      <w:tr w:rsidR="00CA5077" w:rsidRPr="00CA5077" w:rsidTr="00CA5077">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 xml:space="preserve">Establecimiento, investigación o defensa de reclamos </w:t>
            </w:r>
            <w:r w:rsidRPr="00CA5077">
              <w:rPr>
                <w:rFonts w:ascii="Calibri" w:eastAsia="Times New Roman" w:hAnsi="Calibri" w:cs="Calibri"/>
                <w:sz w:val="18"/>
                <w:szCs w:val="18"/>
                <w:lang w:eastAsia="pl-PL"/>
              </w:rPr>
              <w:lastRenderedPageBreak/>
              <w:t>que puedan ser presentados por el Administrador o que puedan presentarse contra el Administrador</w:t>
            </w:r>
            <w:r w:rsidRPr="00CA5077">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Párrafo del artículo 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1 lit.</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f) Reglamento de la GDPR.</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Los datos se almacenan durante la duración del interés legítimo perseguido por el Administrador, pero no más que durante el período de limitación de las reclamaciones contra el interesado, debido a la actividad comercial realizada por el Administrador.</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El período de limitación está definido por la ley, en particular el Código Civil (el período básico de limitación para reclamos relacionados con la gestión de una empresa es de tres años, y para un contrato de venta de dos años).</w:t>
            </w:r>
            <w:r w:rsidRPr="00CA5077">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lastRenderedPageBreak/>
              <w:t>Nombre y apellidos;</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número de teléfono de contacto;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dirección de correo electrónico;</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sz w:val="18"/>
                <w:szCs w:val="18"/>
                <w:lang w:eastAsia="pl-PL"/>
              </w:rPr>
              <w:t xml:space="preserve">Dirección de entrega (calle, </w:t>
            </w:r>
            <w:r w:rsidRPr="00CA5077">
              <w:rPr>
                <w:rFonts w:ascii="Calibri" w:eastAsia="Times New Roman" w:hAnsi="Calibri" w:cs="Calibri"/>
                <w:sz w:val="18"/>
                <w:szCs w:val="18"/>
                <w:lang w:eastAsia="pl-PL"/>
              </w:rPr>
              <w:lastRenderedPageBreak/>
              <w:t>número de casa, número de apartamento, código postal, ciudad, país), dirección de residencia / negocio / asiento (si es diferente de la dirección de entrega).</w:t>
            </w:r>
            <w:r w:rsidRPr="00CA5077">
              <w:rPr>
                <w:rFonts w:ascii="Times New Roman" w:eastAsia="Times New Roman" w:hAnsi="Times New Roman" w:cs="Times New Roman"/>
                <w:sz w:val="24"/>
                <w:szCs w:val="24"/>
                <w:lang w:eastAsia="pl-PL"/>
              </w:rPr>
              <w:t xml:space="preserve"> </w:t>
            </w:r>
          </w:p>
          <w:p w:rsidR="00CA5077" w:rsidRPr="00CA5077" w:rsidRDefault="00CA5077" w:rsidP="00CA5077">
            <w:pPr>
              <w:spacing w:before="96" w:after="96"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sz w:val="18"/>
                <w:szCs w:val="18"/>
                <w:lang w:eastAsia="pl-PL"/>
              </w:rPr>
              <w:t>En el caso de Clientes o Clientes que no son consumidores, el Administrador puede procesar adicionalmente el nombre de la empresa y el número de identificación fiscal (NIP) del Cliente o del Cliente.</w:t>
            </w:r>
            <w:r w:rsidRPr="00CA5077">
              <w:rPr>
                <w:rFonts w:ascii="Times New Roman" w:eastAsia="Times New Roman" w:hAnsi="Times New Roman" w:cs="Times New Roman"/>
                <w:sz w:val="24"/>
                <w:szCs w:val="24"/>
                <w:lang w:eastAsia="pl-PL"/>
              </w:rPr>
              <w:t xml:space="preserve"> </w:t>
            </w:r>
          </w:p>
        </w:tc>
      </w:tr>
    </w:tbl>
    <w:p w:rsidR="00CA5077" w:rsidRPr="00CA5077" w:rsidRDefault="00CA5077" w:rsidP="00CA5077">
      <w:pPr>
        <w:spacing w:line="240" w:lineRule="auto"/>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lastRenderedPageBreak/>
        <w:t>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4)</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RECEPTORES DE DATOS EN EL SITIO WEB</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Para el correcto funcionamiento del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incluida la implementación de acuerdos de venta, es necesario que el administrador utilice los servicios de entidades externas (como, por ejemplo, proveedor de software, proveedor de servicios de pago).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 administrador solo utiliza los servicios de los procesadores que brindan garantías suficientes para implementar las medidas técnicas y organizativas adecuadas, de modo que el procesamiento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cumpla con los requisitos del Reglamento GDPR y proteja los derechos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 los interesados.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La transferencia de datos por parte del Administrador no es en cada caso y no está indicada en la política de privacidad de los destinatarios o categorías de destinatarios: el administrador proporciona datos solo cuando es necesario para el procesamiento de datos personales y en la medida necesaria para lograrlos.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3.</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Los datos personales pueden ser transferidos por el Administrador a un tercer país, por lo que el Administrador garantiza que, en tal caso, se llevará a cabo en relación con el estado que proporciona un nivel adecuado de protección, de conformidad con el Reglamento del GDPR, y el interesado tiene la oportunidad de obtener una copia de sus datos.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 administrador transfiere los datos personales recopilados solo en el caso y en la medida necesaria para lograr un propósito determinado de procesamiento de datos de acuerdo con esta política de privacidad</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4.</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Los datos personales de los usuarios del servicio y los clientes del sitio web se pueden transferir a los siguientes destinatarios o categorías de destinatarios: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851"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a.</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transportistas / reenviadores / agentes de mensajería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en el caso de un Cliente que utiliza la Tienda en línea con el método de entrega del Producto por correo postal o mensajería, el Administrador proporciona los datos personales recopilados del Cliente al transportista, agente de carga o agente seleccionado que realiza el envío en nombre del Administrador en la medida necesaria para completar la entrega del Producto. el cliente</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851"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b.</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entidades que gestionan pagos electrónicos o tarjetas de pago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en el caso de un Cliente que utiliza el método de pago electrónico o la tarjeta de pago en el sitio web, el Administrador proporciona los datos personales del Cliente recopilados a una entidad seleccionada que presta servicios a los pagos anteriores en el sitio web en nombre del Administrador en la medida necesaria para gestionar los pagos realizados por el Cliente .</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851"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c.</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los proveedores de servicios suministran al Administrador soluciones técnicas, de TI y organizativas que le permiten llevar a cabo actividades comerciales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incluido el sitio web y los Servicios electrónicos proporcionados a través de él (en particular, un proveedor de software para computadora para ejecutar un Servicio de Internet, un proveedor de correo electrónico y alojamiento y un proveedor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software de administración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empresa y proporcionar asistencia técnica al Administrador): el Administrador proporciona los datos personales recopilados del Cliente a un proveedor seleccionado que actúa en su nombre solo en el caso y en la medida necesaria para lograr un fin determinado de procesamiento de datos de acuerdo con esta política de privacidad.</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851"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d.</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proveedores de servicios contables, legales y de asesoría que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xml:space="preserve">brindan al Administrador apoyo contable, legal o de asesoría (en particular, una oficina de contabilidad, bufete de abogados o compañía de cobro de deudas): el administrador proporciona los datos personales recopilados del cliente a un proveedor seleccionado que actúa en su nombre solo en el caso y en la medida necesaria </w:t>
      </w:r>
      <w:r w:rsidRPr="00CA5077">
        <w:rPr>
          <w:rFonts w:ascii="Calibri" w:eastAsia="Times New Roman" w:hAnsi="Calibri" w:cs="Calibri"/>
          <w:sz w:val="20"/>
          <w:szCs w:val="20"/>
          <w:lang w:eastAsia="pl-PL"/>
        </w:rPr>
        <w:lastRenderedPageBreak/>
        <w:t>para llevar a cabo la información. El propósito del procesamiento de datos de acuerdo con esta política de privacidad</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5)</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PERFILACIÓN EN EL SITIO WEB</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Reglamento de RODO impone al Administrador la obligación de informar sobre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la toma de decisiones automatizada, incluido el perfil mencionado en el art.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22 ust.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1 y 4 del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Reglamento de la GDPR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y, al menos en estos casos, información relevante sobre las reglas para su adopción, así como la importancia y las consecuencias previstas de dicho procesamiento para el interesado.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Teniendo esto en cuenta, el Administrador proporciona información sobre posibles perfiles en esta sección de la política de privacidad.</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Administrador puede utilizar la creación de perfiles para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fines de marketing directo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pero las decisiones tomadas sobre la base de este por el Administrador no se refieren a la conclusión o negativa a celebrar un Acuerdo de venta o la posibilidad de utilizar los Servicios electrónicos en el sitio web.</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3.</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La elaboración de perfiles en el sitio web se basa en un análisis o pronóstico automático del comportamiento de una persona determinada en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o mediante el análisis del historial anterior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actividades realizadas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La condición de dicho perfil es que el Administrador tenga los datos personales de una persona determinada para poder enviarlos, por ejemplo, un código de reembolso.</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426"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4.</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interesado tiene derecho a no estar sujeto a una decisión que se basa únicamente en el procesamiento automatizado, incluido el perfil, y tiene efectos legales o afecta sustancialmente a la persona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6)</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EL DERECHO DE UNA PERSONA QUE CONOCEN LOS DATOS</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El derecho de acceso, rectificación, contener, eliminar o transferencia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el interesado tiene derecho 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solicitud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un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acceso dministratora 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sus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datos personales, rectificación, cancelación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"derecho al olvido")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o las limitaciones de procesamiento, y</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sin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derecho 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punto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 traer oposición al procesamiento, y</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tiene el derecho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 transferir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sus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datos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Las condiciones detalladas para el ejercicio de los derechos antes mencionados se indican en el art.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15-21 del Reglamento GDPR.</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El derecho a retirar el consentimiento en cualquier momento.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la persona cuyos datos son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procesados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por el Administrador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sobre la base de su consentimiento (de conformidad con el Artículo 6 (1) a) o el Artículo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9 par.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2 lit.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 Regulación de la GDPR),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tiene el derecho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 retirar el consentimiento en cualquier momento sin afectar la legalidad del procesamiento, que se realizó sobre la base del consentimiento antes de su retiro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3.</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El derecho a presentar una queja ante el órgano supervisor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una persona cuyos datos son procesados ​​por el Administrador, tiene el derecho de presentar una queja al órgano supervisor en la forma y modo especificados en las disposiciones del Reglamento del GDPR y la legislación polaca, en particular la Ley de Protección de Datos Personales.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 órgano de supervisión en Polonia es 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Presidente de la Oficina de Protección de Datos Personales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4.</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El derecho a objetar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datos con los que se relaciona) tiene el derecho de objetar en cualquier momento, por motivos relacionados con su situación especial, al procesamiento de datos personales relacionados con el artículo.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6 par.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1 lit.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(interés público o tareas)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o f)</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(interés legítimo del administrador)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incluido el perfil basado en estas disposiciones.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 tal caso, 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administrador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ya no podrá procesar dichos datos personales a menos que demuestre la existencia de motivos válidos y válidos para el procesamiento que anulen los intereses, derechos y libertades del interesado, o los motivos para determinar, investigar o defender reclamaciones.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5.</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b/>
          <w:bCs/>
          <w:sz w:val="20"/>
          <w:szCs w:val="20"/>
          <w:lang w:eastAsia="pl-PL"/>
        </w:rPr>
        <w:t>El derecho de objetar punto de marketing directo -.</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b/>
          <w:bCs/>
          <w:sz w:val="20"/>
          <w:szCs w:val="20"/>
          <w:lang w:eastAsia="pl-PL"/>
        </w:rPr>
        <w:t>J</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f los datos personales son tratados a los fines de venta directa, el sujeto de datos tiene el derecho en cualquier momento para oponerse al tratamiento de sus datos personales a los efectos de dicha comercialización, incluyendo perfilado, en el campo, En el que el procesamiento está relacionado con dicho marketing directo.</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6.</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Para ejercer los derechos a los que se hace referencia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 este punto de la política de privacidad,</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puede ponerse en contacto con el Administrador enviando un mensaje relevante por escrito o por correo electrónico a la dirección del Administrador indicada al principio de la política de privacidad</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o utilizando el formulario de contacto disponible en el sitio web.</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7)</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COOKIES EN EL SITIO WEB, DATOS OPERATIVOS Y ANÁLISIS</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1.</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Las 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xml:space="preserve">(galletas) son información de texto pequeño en forma de archivos de texto, enviado por el servidor y se almacena en el lado del visitante del sitio web (por ejemplo, en su disco duro, portátil, o en </w:t>
      </w:r>
      <w:r w:rsidRPr="00CA5077">
        <w:rPr>
          <w:rFonts w:ascii="Calibri" w:eastAsia="Times New Roman" w:hAnsi="Calibri" w:cs="Calibri"/>
          <w:sz w:val="20"/>
          <w:szCs w:val="20"/>
          <w:lang w:eastAsia="pl-PL"/>
        </w:rPr>
        <w:lastRenderedPageBreak/>
        <w:t>el</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teléfono inteligente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tarjeta de memoria -.</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Dependiendo de qué dispositivo que utilice visitando nuestro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Se puede encontrar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información detallada sobre las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así como el historial de su creación,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entre otros.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Aquí: http://en.wikipedia.org/wiki/City.</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2.</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administrador puede procesar los datos contenidos en las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cuando los usuarios utilizan el sitio web para los siguientes fines: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993"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a.</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identificación de los Usuarios Registrados al iniciar sesión en el Sitio web y mostrar que han iniciado sesión;</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993"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b.</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mantener estadísticas anónimas que muestren cómo utilizar el sitio web del sitio web;</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3.</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De forma predeterminada, la mayoría de los navegadores web disponibles en el mercado aceptan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 forma predeterminada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Todos tienen la posibilidad de definir los términos de uso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utilizando la configuración de su propio navegador.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Esto significa que se puede reducir, por ejemplo, parcialmente (por ejemplo, tiempo.) O desactivar por completo la posibilidad de guardar</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archivos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En este último caso, sin embargo, puede tener algún impacto en la funcionalidad del Sitio Web</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4.</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La configuración del navegador en el ámbito de las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es importante desde el punto de vista del consentimiento para el uso de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por parte de nuestro sitio web. De conformidad con la ley, dicho consentimiento también puede expresarse a través de la configuración del navegador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En ausencia de dicho consentimiento, la configuración del navegador en el campo de las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debe modificarse en consecuencia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5.</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La información detallada sobre</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cómo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cambiar la configuración de las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cookies</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y su eliminación automática en los navegadores web más populares está disponible en la sección de ayuda del navegador web y en las siguientes páginas (solo haga clic en el enlace):</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CA5077">
          <w:rPr>
            <w:rFonts w:ascii="Calibri" w:eastAsia="Times New Roman" w:hAnsi="Calibri" w:cs="Calibri"/>
            <w:color w:val="0563C1"/>
            <w:sz w:val="20"/>
            <w:szCs w:val="20"/>
            <w:u w:val="single"/>
            <w:lang w:eastAsia="pl-PL"/>
          </w:rPr>
          <w:t>en el navegador Chrome</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CA5077">
          <w:rPr>
            <w:rFonts w:ascii="Calibri" w:eastAsia="Times New Roman" w:hAnsi="Calibri" w:cs="Calibri"/>
            <w:color w:val="0563C1"/>
            <w:sz w:val="20"/>
            <w:szCs w:val="20"/>
            <w:u w:val="single"/>
            <w:lang w:eastAsia="pl-PL"/>
          </w:rPr>
          <w:t>en el</w:t>
        </w:r>
        <w:r w:rsidRPr="00CA5077">
          <w:rPr>
            <w:rFonts w:ascii="Times New Roman" w:eastAsia="Times New Roman" w:hAnsi="Times New Roman" w:cs="Times New Roman"/>
            <w:color w:val="0563C1"/>
            <w:sz w:val="36"/>
            <w:szCs w:val="36"/>
            <w:u w:val="single"/>
            <w:lang w:eastAsia="pl-PL"/>
          </w:rPr>
          <w:t xml:space="preserve"> </w:t>
        </w:r>
        <w:r w:rsidRPr="00CA5077">
          <w:rPr>
            <w:rFonts w:ascii="Calibri" w:eastAsia="Times New Roman" w:hAnsi="Calibri" w:cs="Calibri"/>
            <w:color w:val="0563C1"/>
            <w:sz w:val="20"/>
            <w:szCs w:val="20"/>
            <w:u w:val="single"/>
            <w:lang w:eastAsia="pl-PL"/>
          </w:rPr>
          <w:t>navegador Firefox</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CA5077">
          <w:rPr>
            <w:rFonts w:ascii="Calibri" w:eastAsia="Times New Roman" w:hAnsi="Calibri" w:cs="Calibri"/>
            <w:color w:val="0563C1"/>
            <w:sz w:val="20"/>
            <w:szCs w:val="20"/>
            <w:u w:val="single"/>
            <w:lang w:eastAsia="pl-PL"/>
          </w:rPr>
          <w:t>Internet Explorer</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CA5077">
          <w:rPr>
            <w:rFonts w:ascii="Calibri" w:eastAsia="Times New Roman" w:hAnsi="Calibri" w:cs="Calibri"/>
            <w:color w:val="0563C1"/>
            <w:sz w:val="20"/>
            <w:szCs w:val="20"/>
            <w:u w:val="single"/>
            <w:lang w:eastAsia="pl-PL"/>
          </w:rPr>
          <w:t>en el navegador Opera</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CA5077">
          <w:rPr>
            <w:rFonts w:ascii="Calibri" w:eastAsia="Times New Roman" w:hAnsi="Calibri" w:cs="Calibri"/>
            <w:color w:val="0563C1"/>
            <w:sz w:val="20"/>
            <w:szCs w:val="20"/>
            <w:u w:val="single"/>
            <w:lang w:eastAsia="pl-PL"/>
          </w:rPr>
          <w:t>en el navegador safari</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CA5077">
          <w:rPr>
            <w:rFonts w:ascii="Calibri" w:eastAsia="Times New Roman" w:hAnsi="Calibri" w:cs="Calibri"/>
            <w:color w:val="0563C1"/>
            <w:sz w:val="20"/>
            <w:szCs w:val="20"/>
            <w:u w:val="single"/>
            <w:lang w:eastAsia="pl-PL"/>
          </w:rPr>
          <w:t>en el navegador Microsoft Edge</w:t>
        </w:r>
      </w:hyperlink>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after="0"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6.</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El Administrador puede utilizar en el sitio web los servicios de Google Analytics, Universal Analytics proporcionados por Google Inc.</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(1600</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anfiteatro</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Parkway</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montaña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Vista</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 CA 94043, EE.UU.</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Estos servicios ayudan al administrador a analizar el tráfico en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Los datos recopilados se procesan como parte de los servicios anteriores de forma anonimizada (estos son los llamados datos operativos que impiden que la persona sea identificada) para generar estadísticas útiles para administrar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Estos datos son agregados y de naturaleza anónima, es decir, no contienen características de identificación (datos personales) de las personas que visitan el sitio web.</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El administrador que utiliza los servicios anteriores en el sitio web recopila datos como la fuente y el medio para obtener visitantes del sitio web y la forma en que se conservan en el sitio web, información sobre los dispositivos y navegadores desde los que visitan el sitio web, IP y dominio, datos geográficos y datos demográficos (edad , sexo) e intereses.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spacing w:line="240" w:lineRule="auto"/>
        <w:ind w:left="502" w:hanging="360"/>
        <w:jc w:val="both"/>
        <w:outlineLvl w:val="1"/>
        <w:rPr>
          <w:rFonts w:ascii="Times New Roman" w:eastAsia="Times New Roman" w:hAnsi="Times New Roman" w:cs="Times New Roman"/>
          <w:sz w:val="36"/>
          <w:szCs w:val="36"/>
          <w:lang w:eastAsia="pl-PL"/>
        </w:rPr>
      </w:pPr>
      <w:r w:rsidRPr="00CA5077">
        <w:rPr>
          <w:rFonts w:ascii="Calibri" w:eastAsia="Times New Roman" w:hAnsi="Calibri" w:cs="Calibri"/>
          <w:sz w:val="20"/>
          <w:szCs w:val="20"/>
          <w:lang w:eastAsia="pl-PL"/>
        </w:rPr>
        <w:t>7.</w:t>
      </w:r>
      <w:r w:rsidRPr="00CA5077">
        <w:rPr>
          <w:rFonts w:ascii="Times New Roman" w:eastAsia="Times New Roman" w:hAnsi="Times New Roman" w:cs="Times New Roman"/>
          <w:sz w:val="36"/>
          <w:szCs w:val="36"/>
          <w:lang w:eastAsia="pl-PL"/>
        </w:rPr>
        <w:t xml:space="preserve"> </w:t>
      </w:r>
      <w:r w:rsidRPr="00CA5077">
        <w:rPr>
          <w:rFonts w:ascii="Times New Roman" w:eastAsia="Times New Roman" w:hAnsi="Times New Roman" w:cs="Times New Roman"/>
          <w:sz w:val="14"/>
          <w:szCs w:val="14"/>
          <w:lang w:eastAsia="pl-PL"/>
        </w:rPr>
        <w:t xml:space="preserve">        </w:t>
      </w:r>
      <w:r w:rsidRPr="00CA5077">
        <w:rPr>
          <w:rFonts w:ascii="Calibri" w:eastAsia="Times New Roman" w:hAnsi="Calibri" w:cs="Calibri"/>
          <w:sz w:val="20"/>
          <w:szCs w:val="20"/>
          <w:lang w:eastAsia="pl-PL"/>
        </w:rPr>
        <w:t>Es posible bloquear fácilmente la información sobre su actividad en el sitio web del sitio web por parte de una persona determinada al proporcionar Google Analytics; puede instalar un complemento de navegador provisto por Google Inc. para este fin.</w:t>
      </w:r>
      <w:r w:rsidRPr="00CA5077">
        <w:rPr>
          <w:rFonts w:ascii="Times New Roman" w:eastAsia="Times New Roman" w:hAnsi="Times New Roman" w:cs="Times New Roman"/>
          <w:sz w:val="36"/>
          <w:szCs w:val="36"/>
          <w:lang w:eastAsia="pl-PL"/>
        </w:rPr>
        <w:t xml:space="preserve"> </w:t>
      </w:r>
      <w:r w:rsidRPr="00CA5077">
        <w:rPr>
          <w:rFonts w:ascii="Calibri" w:eastAsia="Times New Roman" w:hAnsi="Calibri" w:cs="Calibri"/>
          <w:sz w:val="20"/>
          <w:szCs w:val="20"/>
          <w:lang w:eastAsia="pl-PL"/>
        </w:rPr>
        <w:t>disponible aquí: https://tools.google.com/dlpage/gaoptout?hl=es.</w:t>
      </w:r>
      <w:r w:rsidRPr="00CA5077">
        <w:rPr>
          <w:rFonts w:ascii="Times New Roman" w:eastAsia="Times New Roman" w:hAnsi="Times New Roman" w:cs="Times New Roman"/>
          <w:sz w:val="36"/>
          <w:szCs w:val="36"/>
          <w:lang w:eastAsia="pl-PL"/>
        </w:rPr>
        <w:t xml:space="preserve"> </w:t>
      </w:r>
    </w:p>
    <w:p w:rsidR="00CA5077" w:rsidRPr="00CA5077" w:rsidRDefault="00CA5077" w:rsidP="00CA5077">
      <w:pPr>
        <w:jc w:val="both"/>
        <w:outlineLvl w:val="0"/>
        <w:rPr>
          <w:rFonts w:ascii="Times New Roman" w:eastAsia="Times New Roman" w:hAnsi="Times New Roman" w:cs="Times New Roman"/>
          <w:b/>
          <w:bCs/>
          <w:kern w:val="36"/>
          <w:sz w:val="28"/>
          <w:szCs w:val="28"/>
          <w:lang w:eastAsia="pl-PL"/>
        </w:rPr>
      </w:pPr>
      <w:r w:rsidRPr="00CA5077">
        <w:rPr>
          <w:rFonts w:ascii="Calibri" w:eastAsia="Times New Roman" w:hAnsi="Calibri" w:cs="Calibri"/>
          <w:b/>
          <w:bCs/>
          <w:color w:val="385623"/>
          <w:kern w:val="36"/>
          <w:sz w:val="28"/>
          <w:szCs w:val="28"/>
          <w:lang w:eastAsia="pl-PL"/>
        </w:rPr>
        <w:t>8)</w:t>
      </w:r>
      <w:r w:rsidRPr="00CA5077">
        <w:rPr>
          <w:rFonts w:ascii="Times New Roman" w:eastAsia="Times New Roman" w:hAnsi="Times New Roman" w:cs="Times New Roman"/>
          <w:b/>
          <w:bCs/>
          <w:kern w:val="36"/>
          <w:sz w:val="28"/>
          <w:szCs w:val="28"/>
          <w:lang w:eastAsia="pl-PL"/>
        </w:rPr>
        <w:t xml:space="preserve"> </w:t>
      </w:r>
      <w:r w:rsidRPr="00CA5077">
        <w:rPr>
          <w:rFonts w:ascii="Times New Roman" w:eastAsia="Times New Roman" w:hAnsi="Times New Roman" w:cs="Times New Roman"/>
          <w:b/>
          <w:bCs/>
          <w:kern w:val="36"/>
          <w:sz w:val="14"/>
          <w:szCs w:val="14"/>
          <w:lang w:eastAsia="pl-PL"/>
        </w:rPr>
        <w:t xml:space="preserve">  </w:t>
      </w:r>
      <w:r w:rsidRPr="00CA5077">
        <w:rPr>
          <w:rFonts w:ascii="Calibri" w:eastAsia="Times New Roman" w:hAnsi="Calibri" w:cs="Calibri"/>
          <w:b/>
          <w:bCs/>
          <w:color w:val="385623"/>
          <w:kern w:val="36"/>
          <w:sz w:val="28"/>
          <w:szCs w:val="28"/>
          <w:lang w:eastAsia="pl-PL"/>
        </w:rPr>
        <w:t>DISPOSICIONES FINALES</w:t>
      </w:r>
      <w:r w:rsidRPr="00CA5077">
        <w:rPr>
          <w:rFonts w:ascii="Times New Roman" w:eastAsia="Times New Roman" w:hAnsi="Times New Roman" w:cs="Times New Roman"/>
          <w:b/>
          <w:bCs/>
          <w:kern w:val="36"/>
          <w:sz w:val="28"/>
          <w:szCs w:val="28"/>
          <w:lang w:eastAsia="pl-PL"/>
        </w:rPr>
        <w:t xml:space="preserve"> </w:t>
      </w:r>
    </w:p>
    <w:p w:rsidR="00CA5077" w:rsidRPr="00CA5077" w:rsidRDefault="00CA5077" w:rsidP="00CA5077">
      <w:pPr>
        <w:numPr>
          <w:ilvl w:val="0"/>
          <w:numId w:val="2"/>
        </w:numPr>
        <w:spacing w:after="0"/>
        <w:ind w:left="306" w:firstLine="0"/>
        <w:jc w:val="both"/>
        <w:rPr>
          <w:rFonts w:ascii="Calibri" w:eastAsia="Times New Roman" w:hAnsi="Calibri" w:cs="Calibri"/>
          <w:sz w:val="20"/>
          <w:szCs w:val="20"/>
          <w:lang w:eastAsia="pl-PL"/>
        </w:rPr>
      </w:pPr>
      <w:r w:rsidRPr="00CA5077">
        <w:rPr>
          <w:rFonts w:ascii="Calibri" w:eastAsia="Times New Roman" w:hAnsi="Calibri" w:cs="Calibri"/>
          <w:sz w:val="20"/>
          <w:szCs w:val="20"/>
          <w:lang w:eastAsia="pl-PL"/>
        </w:rPr>
        <w:t xml:space="preserve">El sitio web puede contener enlaces a otros sitios web. El administrador insta a que, luego de visitar otros sitios web, lea la política de privacidad establecida allí. Esta política de privacidad se aplica sólo al administrador Sitio Web. </w:t>
      </w:r>
    </w:p>
    <w:p w:rsidR="00CA5077" w:rsidRPr="00CA5077" w:rsidRDefault="00CA5077" w:rsidP="00CA5077">
      <w:pPr>
        <w:ind w:left="426"/>
        <w:jc w:val="both"/>
        <w:rPr>
          <w:rFonts w:ascii="Times New Roman" w:eastAsia="Times New Roman" w:hAnsi="Times New Roman" w:cs="Times New Roman"/>
          <w:sz w:val="20"/>
          <w:szCs w:val="20"/>
          <w:lang w:eastAsia="pl-PL"/>
        </w:rPr>
      </w:pPr>
      <w:r w:rsidRPr="00CA5077">
        <w:rPr>
          <w:rFonts w:ascii="Calibri" w:eastAsia="Times New Roman" w:hAnsi="Calibri" w:cs="Calibri"/>
          <w:sz w:val="20"/>
          <w:szCs w:val="20"/>
          <w:lang w:eastAsia="pl-PL"/>
        </w:rPr>
        <w:t> </w:t>
      </w:r>
    </w:p>
    <w:p w:rsidR="00CA5077" w:rsidRPr="00CA5077" w:rsidRDefault="00CA5077" w:rsidP="00CA5077">
      <w:pPr>
        <w:spacing w:after="0" w:line="240" w:lineRule="auto"/>
        <w:ind w:left="284"/>
        <w:jc w:val="both"/>
        <w:rPr>
          <w:rFonts w:ascii="Times New Roman" w:eastAsia="Times New Roman" w:hAnsi="Times New Roman" w:cs="Times New Roman"/>
          <w:sz w:val="24"/>
          <w:szCs w:val="24"/>
          <w:lang w:eastAsia="pl-PL"/>
        </w:rPr>
      </w:pPr>
      <w:r w:rsidRPr="00CA5077">
        <w:rPr>
          <w:rFonts w:ascii="Calibri" w:eastAsia="Times New Roman" w:hAnsi="Calibri" w:cs="Calibri"/>
          <w:sz w:val="20"/>
          <w:szCs w:val="20"/>
          <w:lang w:eastAsia="pl-PL"/>
        </w:rPr>
        <w:t> </w:t>
      </w:r>
      <w:r w:rsidRPr="00CA5077">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D1DE4"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CA5077" w:rsidRPr="00CA5077" w:rsidRDefault="00CA5077" w:rsidP="00CA5077">
      <w:pPr>
        <w:spacing w:after="0" w:line="240" w:lineRule="auto"/>
        <w:jc w:val="right"/>
        <w:rPr>
          <w:rFonts w:ascii="Times New Roman" w:eastAsia="Times New Roman" w:hAnsi="Times New Roman" w:cs="Times New Roman"/>
          <w:sz w:val="24"/>
          <w:szCs w:val="24"/>
          <w:lang w:eastAsia="pl-PL"/>
        </w:rPr>
      </w:pPr>
      <w:r w:rsidRPr="00CA5077">
        <w:rPr>
          <w:rFonts w:ascii="Calibri" w:eastAsia="Times New Roman" w:hAnsi="Calibri" w:cs="Calibri"/>
          <w:color w:val="FFFFFF"/>
          <w:sz w:val="16"/>
          <w:szCs w:val="16"/>
          <w:lang w:eastAsia="pl-PL"/>
        </w:rPr>
        <w:t>Página</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color w:val="FFFFFF"/>
          <w:sz w:val="16"/>
          <w:szCs w:val="16"/>
          <w:lang w:eastAsia="pl-PL"/>
        </w:rPr>
        <w:t>1</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color w:val="FFFFFF"/>
          <w:sz w:val="16"/>
          <w:szCs w:val="16"/>
          <w:lang w:eastAsia="pl-PL"/>
        </w:rPr>
        <w:t>de</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color w:val="FFFFFF"/>
          <w:sz w:val="16"/>
          <w:szCs w:val="16"/>
          <w:lang w:eastAsia="pl-PL"/>
        </w:rPr>
        <w:t>6</w:t>
      </w:r>
      <w:r w:rsidRPr="00CA5077">
        <w:rPr>
          <w:rFonts w:ascii="Times New Roman" w:eastAsia="Times New Roman" w:hAnsi="Times New Roman" w:cs="Times New Roman"/>
          <w:sz w:val="24"/>
          <w:szCs w:val="24"/>
          <w:lang w:eastAsia="pl-PL"/>
        </w:rPr>
        <w:t xml:space="preserve"> </w:t>
      </w:r>
      <w:r w:rsidRPr="00CA5077">
        <w:rPr>
          <w:rFonts w:ascii="Calibri" w:eastAsia="Times New Roman" w:hAnsi="Calibri" w:cs="Calibri"/>
          <w:color w:val="FFFFFF"/>
          <w:sz w:val="16"/>
          <w:szCs w:val="16"/>
          <w:lang w:eastAsia="pl-PL"/>
        </w:rPr>
        <w:t> </w:t>
      </w:r>
    </w:p>
    <w:p w:rsidR="00CA5077" w:rsidRPr="00CA5077" w:rsidRDefault="00CA5077" w:rsidP="00CA5077">
      <w:pPr>
        <w:spacing w:after="0" w:line="240" w:lineRule="auto"/>
        <w:jc w:val="both"/>
        <w:rPr>
          <w:rFonts w:ascii="Times New Roman" w:eastAsia="Times New Roman" w:hAnsi="Times New Roman" w:cs="Times New Roman"/>
          <w:sz w:val="24"/>
          <w:szCs w:val="24"/>
          <w:lang w:eastAsia="pl-PL"/>
        </w:rPr>
      </w:pPr>
      <w:r w:rsidRPr="00CA5077">
        <w:rPr>
          <w:rFonts w:ascii="Calibri" w:eastAsia="Times New Roman" w:hAnsi="Calibri" w:cs="Calibri"/>
          <w:color w:val="FFFFFF"/>
          <w:sz w:val="20"/>
          <w:szCs w:val="20"/>
          <w:lang w:eastAsia="pl-PL"/>
        </w:rPr>
        <w:t> </w:t>
      </w:r>
    </w:p>
    <w:p w:rsidR="003653AA" w:rsidRDefault="003653AA">
      <w:bookmarkStart w:id="0" w:name="_GoBack"/>
      <w:bookmarkEnd w:id="0"/>
    </w:p>
    <w:sectPr w:rsidR="00365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8C4"/>
    <w:multiLevelType w:val="multilevel"/>
    <w:tmpl w:val="ADB8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744AB9"/>
    <w:multiLevelType w:val="multilevel"/>
    <w:tmpl w:val="C96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77"/>
    <w:rsid w:val="003653AA"/>
    <w:rsid w:val="00CA5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B2656-5460-4582-A456-39EACBDD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CA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A507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507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A507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A50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CA5077"/>
  </w:style>
  <w:style w:type="character" w:styleId="Hipercze">
    <w:name w:val="Hyperlink"/>
    <w:basedOn w:val="Domylnaczcionkaakapitu"/>
    <w:uiPriority w:val="99"/>
    <w:semiHidden/>
    <w:unhideWhenUsed/>
    <w:rsid w:val="00CA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36379">
      <w:bodyDiv w:val="1"/>
      <w:marLeft w:val="0"/>
      <w:marRight w:val="0"/>
      <w:marTop w:val="0"/>
      <w:marBottom w:val="0"/>
      <w:divBdr>
        <w:top w:val="none" w:sz="0" w:space="0" w:color="auto"/>
        <w:left w:val="none" w:sz="0" w:space="0" w:color="auto"/>
        <w:bottom w:val="none" w:sz="0" w:space="0" w:color="auto"/>
        <w:right w:val="none" w:sz="0" w:space="0" w:color="auto"/>
      </w:divBdr>
      <w:divsChild>
        <w:div w:id="164288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es&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es&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s&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es&amp;u=http://support.google.com/chrome/bin/answer.py%3Fhl%3Dpl%26answer%3D95647" TargetMode="External"/><Relationship Id="rId10" Type="http://schemas.openxmlformats.org/officeDocument/2006/relationships/hyperlink" Target="https://translate.google.com/translate?hl=pl&amp;prev=_t&amp;sl=pl&amp;tl=es&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es&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3505</Words>
  <Characters>21033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2019-01-02T11:41:00Z</dcterms:created>
  <dcterms:modified xsi:type="dcterms:W3CDTF">2019-01-02T11:41:00Z</dcterms:modified>
</cp:coreProperties>
</file>